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02147">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BC6173">
        <w:rPr>
          <w:rFonts w:ascii="Arial" w:hAnsi="Arial" w:cs="Arial" w:hint="eastAsia"/>
          <w:b/>
          <w:lang w:eastAsia="zh-CN"/>
        </w:rPr>
        <w:t xml:space="preserve">   </w:t>
      </w:r>
      <w:r w:rsidR="0006217F">
        <w:rPr>
          <w:rFonts w:ascii="Arial" w:hAnsi="Arial" w:cs="Arial"/>
          <w:b/>
          <w:lang w:eastAsia="zh-CN"/>
        </w:rPr>
        <w:t xml:space="preserve">          </w:t>
      </w:r>
      <w:r w:rsidR="00BC6173">
        <w:rPr>
          <w:rFonts w:ascii="Arial" w:hAnsi="Arial" w:cs="Arial" w:hint="eastAsia"/>
          <w:b/>
          <w:lang w:eastAsia="zh-CN"/>
        </w:rPr>
        <w:t xml:space="preserve"> </w:t>
      </w:r>
      <w:r w:rsidR="000E151D" w:rsidRPr="000E151D">
        <w:rPr>
          <w:rFonts w:ascii="Arial" w:hAnsi="Arial" w:cs="Arial"/>
          <w:b/>
          <w:lang w:eastAsia="zh-CN"/>
        </w:rPr>
        <w:t>R4-2</w:t>
      </w:r>
      <w:r w:rsidR="00603004">
        <w:rPr>
          <w:rFonts w:ascii="Arial" w:hAnsi="Arial" w:cs="Arial" w:hint="eastAsia"/>
          <w:b/>
          <w:lang w:eastAsia="zh-CN"/>
        </w:rPr>
        <w:t>30</w:t>
      </w:r>
      <w:r w:rsidR="0006217F">
        <w:rPr>
          <w:rFonts w:ascii="Arial" w:hAnsi="Arial" w:cs="Arial"/>
          <w:b/>
          <w:lang w:eastAsia="zh-CN"/>
        </w:rPr>
        <w:t>97</w:t>
      </w:r>
      <w:r w:rsidR="003D70D2">
        <w:rPr>
          <w:rFonts w:ascii="Arial" w:hAnsi="Arial" w:cs="Arial"/>
          <w:b/>
          <w:lang w:eastAsia="zh-CN"/>
        </w:rPr>
        <w:t>7</w:t>
      </w:r>
      <w:r w:rsidR="0006217F">
        <w:rPr>
          <w:rFonts w:ascii="Arial" w:hAnsi="Arial" w:cs="Arial"/>
          <w:b/>
          <w:lang w:eastAsia="zh-CN"/>
        </w:rPr>
        <w:t>0</w:t>
      </w:r>
    </w:p>
    <w:p w:rsidR="00DC4EFC" w:rsidRPr="002C662F" w:rsidRDefault="00202147" w:rsidP="00C31073">
      <w:pPr>
        <w:jc w:val="both"/>
        <w:rPr>
          <w:rFonts w:ascii="Arial" w:hAnsi="Arial"/>
          <w:b/>
          <w:lang w:val="en-US" w:eastAsia="zh-CN"/>
        </w:rPr>
      </w:pPr>
      <w:r>
        <w:rPr>
          <w:rFonts w:ascii="Arial" w:hAnsi="Arial" w:hint="eastAsia"/>
          <w:b/>
          <w:lang w:eastAsia="zh-CN"/>
        </w:rPr>
        <w:t>Incheon, KR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May</w:t>
      </w:r>
      <w:r w:rsidR="00831156" w:rsidRPr="002C662F">
        <w:rPr>
          <w:rFonts w:ascii="Arial" w:hAnsi="Arial" w:hint="eastAsia"/>
          <w:b/>
          <w:lang w:val="en-US" w:eastAsia="zh-CN"/>
        </w:rPr>
        <w:t xml:space="preserve"> </w:t>
      </w:r>
      <w:r>
        <w:rPr>
          <w:rFonts w:ascii="Arial" w:hAnsi="Arial" w:hint="eastAsia"/>
          <w:b/>
          <w:lang w:val="en-US" w:eastAsia="zh-CN"/>
        </w:rPr>
        <w:t>22</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Mat</w:t>
      </w:r>
      <w:r w:rsidR="00EC3F77">
        <w:rPr>
          <w:rFonts w:ascii="Arial" w:hAnsi="Arial" w:hint="eastAsia"/>
          <w:b/>
          <w:lang w:val="en-US" w:eastAsia="zh-CN"/>
        </w:rPr>
        <w:t xml:space="preserve"> </w:t>
      </w:r>
      <w:r w:rsidR="007E74D5">
        <w:rPr>
          <w:rFonts w:ascii="Arial" w:hAnsi="Arial" w:hint="eastAsia"/>
          <w:b/>
          <w:lang w:val="en-US" w:eastAsia="zh-CN"/>
        </w:rPr>
        <w:t>26</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proofErr w:type="spellStart"/>
      <w:r w:rsidR="0006217F" w:rsidRPr="0006217F">
        <w:rPr>
          <w:rFonts w:ascii="Arial" w:eastAsiaTheme="minorEastAsia" w:hAnsi="Arial" w:cs="Arial"/>
          <w:b/>
          <w:lang w:eastAsia="zh-CN"/>
        </w:rPr>
        <w:t>WF</w:t>
      </w:r>
      <w:proofErr w:type="spellEnd"/>
      <w:r w:rsidR="0006217F" w:rsidRPr="0006217F">
        <w:rPr>
          <w:rFonts w:ascii="Arial" w:eastAsiaTheme="minorEastAsia" w:hAnsi="Arial" w:cs="Arial"/>
          <w:b/>
          <w:lang w:eastAsia="zh-CN"/>
        </w:rPr>
        <w:t xml:space="preserve"> on above 10 GHz SAN RF requirements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077FE">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27</w:t>
      </w:r>
      <w:r w:rsidR="003925C4" w:rsidRPr="002C662F">
        <w:rPr>
          <w:rFonts w:ascii="Arial" w:eastAsiaTheme="minorEastAsia" w:hAnsi="Arial" w:cs="Arial" w:hint="eastAsia"/>
          <w:b/>
          <w:lang w:eastAsia="zh-CN"/>
        </w:rPr>
        <w:t>.</w:t>
      </w:r>
      <w:r w:rsidR="0006217F">
        <w:rPr>
          <w:rFonts w:ascii="Arial" w:eastAsiaTheme="minorEastAsia" w:hAnsi="Arial" w:cs="Arial"/>
          <w:b/>
          <w:lang w:eastAsia="zh-CN"/>
        </w:rPr>
        <w:t>6</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06217F" w:rsidP="00C31073">
      <w:pPr>
        <w:jc w:val="both"/>
        <w:rPr>
          <w:lang w:eastAsia="zh-CN"/>
        </w:rPr>
      </w:pPr>
      <w:r>
        <w:rPr>
          <w:lang w:eastAsia="zh-CN"/>
        </w:rPr>
        <w:t xml:space="preserve">This contribution </w:t>
      </w:r>
      <w:r w:rsidR="003215E2">
        <w:rPr>
          <w:lang w:eastAsia="zh-CN"/>
        </w:rPr>
        <w:t xml:space="preserve">provides the </w:t>
      </w:r>
      <w:proofErr w:type="spellStart"/>
      <w:r w:rsidR="003215E2">
        <w:rPr>
          <w:lang w:eastAsia="zh-CN"/>
        </w:rPr>
        <w:t>WF</w:t>
      </w:r>
      <w:proofErr w:type="spellEnd"/>
      <w:r w:rsidR="003215E2">
        <w:rPr>
          <w:lang w:eastAsia="zh-CN"/>
        </w:rPr>
        <w:t xml:space="preserve"> for </w:t>
      </w:r>
      <w:r>
        <w:rPr>
          <w:lang w:eastAsia="zh-CN"/>
        </w:rPr>
        <w:t>the remaining issues for above 10 GHz SAN RF requirements</w:t>
      </w:r>
      <w:r w:rsidR="009B6D31" w:rsidRPr="002C662F">
        <w:rPr>
          <w:rFonts w:hint="eastAsia"/>
          <w:lang w:eastAsia="zh-CN"/>
        </w:rPr>
        <w:t>.</w:t>
      </w:r>
    </w:p>
    <w:p w:rsidR="007B3883" w:rsidRDefault="0006217F" w:rsidP="00C31073">
      <w:pPr>
        <w:pStyle w:val="10"/>
        <w:numPr>
          <w:ilvl w:val="0"/>
          <w:numId w:val="4"/>
        </w:numPr>
        <w:ind w:left="0" w:firstLine="0"/>
        <w:jc w:val="both"/>
        <w:rPr>
          <w:sz w:val="28"/>
          <w:szCs w:val="28"/>
        </w:rPr>
      </w:pPr>
      <w:proofErr w:type="spellStart"/>
      <w:r>
        <w:rPr>
          <w:sz w:val="28"/>
          <w:szCs w:val="28"/>
        </w:rPr>
        <w:t>WF</w:t>
      </w:r>
      <w:proofErr w:type="spellEnd"/>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5831FA" w:rsidRDefault="0006217F" w:rsidP="00C31073">
      <w:pPr>
        <w:jc w:val="both"/>
        <w:rPr>
          <w:lang w:val="en-US" w:eastAsia="zh-CN"/>
        </w:rPr>
      </w:pPr>
      <w:r>
        <w:rPr>
          <w:lang w:val="en-US" w:eastAsia="zh-CN"/>
        </w:rPr>
        <w:t xml:space="preserve">The OTA reference sensitivity level will be defined </w:t>
      </w:r>
    </w:p>
    <w:p w:rsidR="0006217F" w:rsidRDefault="0006217F" w:rsidP="00C31073">
      <w:pPr>
        <w:jc w:val="both"/>
        <w:rPr>
          <w:lang w:eastAsia="zh-CN"/>
        </w:rPr>
      </w:pPr>
      <w:r>
        <w:rPr>
          <w:position w:val="-12"/>
        </w:rPr>
        <w:object w:dxaOrig="624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18.8pt" o:ole="">
            <v:imagedata r:id="rId9" o:title=""/>
          </v:shape>
          <o:OLEObject Type="Embed" ProgID="Equation.3" ShapeID="_x0000_i1025" DrawAspect="Content" ObjectID="_1746564472" r:id="rId10"/>
        </w:object>
      </w:r>
    </w:p>
    <w:p w:rsidR="0006217F" w:rsidRDefault="0006217F" w:rsidP="00C31073">
      <w:pPr>
        <w:jc w:val="both"/>
        <w:rPr>
          <w:lang w:eastAsia="zh-CN"/>
        </w:rPr>
      </w:pPr>
      <w:r>
        <w:rPr>
          <w:rFonts w:hint="eastAsia"/>
          <w:lang w:eastAsia="zh-CN"/>
        </w:rPr>
        <w:t xml:space="preserve">Where </w:t>
      </w:r>
    </w:p>
    <w:p w:rsidR="0006217F" w:rsidRPr="0006217F" w:rsidRDefault="0006217F" w:rsidP="00C31073">
      <w:pPr>
        <w:jc w:val="both"/>
        <w:rPr>
          <w:lang w:val="en-US" w:eastAsia="zh-CN"/>
        </w:rPr>
      </w:pPr>
      <w:proofErr w:type="spellStart"/>
      <w:r>
        <w:rPr>
          <w:lang w:val="en-US" w:eastAsia="zh-CN"/>
        </w:rPr>
        <w:t>P</w:t>
      </w:r>
      <w:r w:rsidRPr="0006217F">
        <w:rPr>
          <w:vertAlign w:val="subscript"/>
          <w:lang w:val="en-US" w:eastAsia="zh-CN"/>
        </w:rPr>
        <w:t>kT</w:t>
      </w:r>
      <w:proofErr w:type="spellEnd"/>
      <w:r>
        <w:rPr>
          <w:lang w:val="en-US" w:eastAsia="zh-CN"/>
        </w:rPr>
        <w:t xml:space="preserve"> = -174 </w:t>
      </w:r>
      <w:proofErr w:type="spellStart"/>
      <w:r>
        <w:rPr>
          <w:lang w:val="en-US" w:eastAsia="zh-CN"/>
        </w:rPr>
        <w:t>dBm</w:t>
      </w:r>
      <w:proofErr w:type="spellEnd"/>
      <w:r>
        <w:rPr>
          <w:lang w:val="en-US" w:eastAsia="zh-CN"/>
        </w:rPr>
        <w:t>/Hz</w:t>
      </w:r>
    </w:p>
    <w:p w:rsidR="0006217F" w:rsidRDefault="0006217F" w:rsidP="00C31073">
      <w:pPr>
        <w:jc w:val="both"/>
        <w:rPr>
          <w:lang w:val="en-US" w:eastAsia="zh-CN"/>
        </w:rPr>
      </w:pPr>
      <w:r>
        <w:rPr>
          <w:lang w:val="en-US" w:eastAsia="zh-CN"/>
        </w:rPr>
        <w:t>NF will be aligned with the co-existence study assumption conclusion,</w:t>
      </w:r>
    </w:p>
    <w:p w:rsidR="0006217F" w:rsidRDefault="0006217F" w:rsidP="00C31073">
      <w:pPr>
        <w:jc w:val="both"/>
        <w:rPr>
          <w:lang w:val="en-US" w:eastAsia="zh-CN"/>
        </w:rPr>
      </w:pPr>
      <w:r>
        <w:rPr>
          <w:lang w:val="en-US" w:eastAsia="zh-CN"/>
        </w:rPr>
        <w:t xml:space="preserve">SNR </w:t>
      </w:r>
      <w:r w:rsidR="003215E2">
        <w:rPr>
          <w:lang w:val="en-US" w:eastAsia="zh-CN"/>
        </w:rPr>
        <w:t>FFS</w:t>
      </w:r>
      <w:r>
        <w:rPr>
          <w:lang w:val="en-US" w:eastAsia="zh-CN"/>
        </w:rPr>
        <w:t>,</w:t>
      </w:r>
    </w:p>
    <w:p w:rsidR="0006217F" w:rsidRDefault="0006217F" w:rsidP="00C31073">
      <w:pPr>
        <w:jc w:val="both"/>
        <w:rPr>
          <w:lang w:val="en-US" w:eastAsia="zh-CN"/>
        </w:rPr>
      </w:pPr>
      <w:r>
        <w:rPr>
          <w:lang w:val="en-US" w:eastAsia="zh-CN"/>
        </w:rPr>
        <w:t>IM = 2 dB,</w:t>
      </w:r>
    </w:p>
    <w:p w:rsidR="001B6A0C" w:rsidRDefault="001B6A0C" w:rsidP="003215E2">
      <w:pPr>
        <w:jc w:val="both"/>
        <w:rPr>
          <w:lang w:val="en-US" w:eastAsia="zh-CN"/>
        </w:rPr>
      </w:pPr>
      <w:r>
        <w:rPr>
          <w:lang w:val="en-US" w:eastAsia="zh-CN"/>
        </w:rPr>
        <w:t>T</w:t>
      </w:r>
      <w:r>
        <w:t xml:space="preserve">he following is used for the starting point for </w:t>
      </w:r>
      <w:r w:rsidR="003215E2">
        <w:rPr>
          <w:lang w:val="en-US" w:eastAsia="zh-CN"/>
        </w:rPr>
        <w:t>G</w:t>
      </w:r>
      <w:r>
        <w:rPr>
          <w:lang w:val="en-US" w:eastAsia="zh-CN"/>
        </w:rPr>
        <w:t>:</w:t>
      </w:r>
    </w:p>
    <w:p w:rsidR="003215E2" w:rsidRPr="003215E2" w:rsidRDefault="001B6A0C" w:rsidP="001B6A0C">
      <w:pPr>
        <w:ind w:firstLine="284"/>
        <w:jc w:val="both"/>
      </w:pPr>
      <w:r>
        <w:rPr>
          <w:lang w:val="en-US" w:eastAsia="zh-CN"/>
        </w:rPr>
        <w:t>G</w:t>
      </w:r>
      <w:r w:rsidR="003215E2">
        <w:rPr>
          <w:lang w:val="en-US" w:eastAsia="zh-CN"/>
        </w:rPr>
        <w:t xml:space="preserve"> = [</w:t>
      </w:r>
      <w:r w:rsidR="003215E2">
        <w:t>50</w:t>
      </w:r>
      <w:r w:rsidR="003215E2" w:rsidRPr="00430208">
        <w:t>.5-5</w:t>
      </w:r>
      <w:r w:rsidR="003215E2">
        <w:t>8</w:t>
      </w:r>
      <w:r w:rsidR="003215E2" w:rsidRPr="00430208">
        <w:t>.5</w:t>
      </w:r>
      <w:r w:rsidR="003215E2">
        <w:t xml:space="preserve">] </w:t>
      </w:r>
      <w:proofErr w:type="spellStart"/>
      <w:r w:rsidR="003215E2" w:rsidRPr="00430208">
        <w:t>dBi</w:t>
      </w:r>
      <w:proofErr w:type="spellEnd"/>
      <w:r w:rsidR="003215E2" w:rsidRPr="00430208">
        <w:t xml:space="preserve">, </w:t>
      </w:r>
      <w:r w:rsidR="003215E2">
        <w:t>[30</w:t>
      </w:r>
      <w:r w:rsidR="003215E2" w:rsidRPr="00430208">
        <w:t>.5-3</w:t>
      </w:r>
      <w:r w:rsidR="003215E2">
        <w:t>8</w:t>
      </w:r>
      <w:r w:rsidR="003215E2" w:rsidRPr="00430208">
        <w:t>.5</w:t>
      </w:r>
      <w:r w:rsidR="003215E2">
        <w:t xml:space="preserve">] </w:t>
      </w:r>
      <w:proofErr w:type="spellStart"/>
      <w:r w:rsidR="003215E2" w:rsidRPr="00430208">
        <w:t>dBi</w:t>
      </w:r>
      <w:proofErr w:type="spellEnd"/>
      <w:r w:rsidR="003215E2" w:rsidRPr="00430208">
        <w:t xml:space="preserve">, and </w:t>
      </w:r>
      <w:r w:rsidR="003215E2">
        <w:t>[30</w:t>
      </w:r>
      <w:r w:rsidR="003215E2" w:rsidRPr="00430208">
        <w:t>.5-3</w:t>
      </w:r>
      <w:r w:rsidR="003215E2">
        <w:t>8</w:t>
      </w:r>
      <w:r w:rsidR="003215E2" w:rsidRPr="00430208">
        <w:t>.5</w:t>
      </w:r>
      <w:r w:rsidR="003215E2">
        <w:t xml:space="preserve">] </w:t>
      </w:r>
      <w:proofErr w:type="spellStart"/>
      <w:r w:rsidR="003215E2" w:rsidRPr="00430208">
        <w:t>dBi</w:t>
      </w:r>
      <w:proofErr w:type="spellEnd"/>
      <w:r w:rsidR="003215E2" w:rsidRPr="00430208">
        <w:t xml:space="preserve"> for GEO, LEO-1200, and LEO-600</w:t>
      </w:r>
      <w:r w:rsidR="003215E2">
        <w:t>.</w:t>
      </w:r>
    </w:p>
    <w:p w:rsidR="0006217F" w:rsidRPr="001B6A0C" w:rsidRDefault="0006217F" w:rsidP="0006217F">
      <w:pPr>
        <w:jc w:val="both"/>
        <w:rPr>
          <w:lang w:val="en-US"/>
        </w:rPr>
      </w:pPr>
      <w:r>
        <w:t xml:space="preserve">Note: The above </w:t>
      </w:r>
      <w:r w:rsidRPr="00B923D6">
        <w:t>Rx max Gain</w:t>
      </w:r>
      <w:r>
        <w:rPr>
          <w:lang w:eastAsia="zh-CN"/>
        </w:rPr>
        <w:t xml:space="preserve"> ranges </w:t>
      </w:r>
      <w:r w:rsidRPr="00430208">
        <w:t xml:space="preserve">are </w:t>
      </w:r>
      <w:r>
        <w:t xml:space="preserve">taken from </w:t>
      </w:r>
      <w:r w:rsidRPr="00450CE8">
        <w:t>Table 6.1.1.1-1</w:t>
      </w:r>
      <w:r>
        <w:rPr>
          <w:rFonts w:hint="eastAsia"/>
          <w:lang w:eastAsia="zh-CN"/>
        </w:rPr>
        <w:t xml:space="preserve"> </w:t>
      </w:r>
      <w:r>
        <w:rPr>
          <w:lang w:eastAsia="zh-CN"/>
        </w:rPr>
        <w:t xml:space="preserve">and </w:t>
      </w:r>
      <w:r w:rsidRPr="00450CE8">
        <w:t>Table 6.1.1.1-</w:t>
      </w:r>
      <w:r>
        <w:t>2</w:t>
      </w:r>
      <w:r>
        <w:rPr>
          <w:rFonts w:hint="eastAsia"/>
          <w:lang w:eastAsia="zh-CN"/>
        </w:rPr>
        <w:t xml:space="preserve"> </w:t>
      </w:r>
      <w:proofErr w:type="gramStart"/>
      <w:r>
        <w:rPr>
          <w:rFonts w:hint="eastAsia"/>
          <w:lang w:eastAsia="zh-CN"/>
        </w:rPr>
        <w:t xml:space="preserve">of </w:t>
      </w:r>
      <w:r w:rsidR="00BF1BA8">
        <w:rPr>
          <w:lang w:eastAsia="zh-CN"/>
        </w:rPr>
        <w:t xml:space="preserve"> </w:t>
      </w:r>
      <w:proofErr w:type="spellStart"/>
      <w:r>
        <w:rPr>
          <w:rFonts w:hint="eastAsia"/>
          <w:lang w:eastAsia="zh-CN"/>
        </w:rPr>
        <w:t>T</w:t>
      </w:r>
      <w:r>
        <w:rPr>
          <w:lang w:eastAsia="zh-CN"/>
        </w:rPr>
        <w:t>R</w:t>
      </w:r>
      <w:proofErr w:type="spellEnd"/>
      <w:proofErr w:type="gramEnd"/>
      <w:r>
        <w:rPr>
          <w:lang w:eastAsia="zh-CN"/>
        </w:rPr>
        <w:t xml:space="preserve"> </w:t>
      </w:r>
      <w:r>
        <w:rPr>
          <w:rFonts w:hint="eastAsia"/>
          <w:lang w:eastAsia="zh-CN"/>
        </w:rPr>
        <w:t>38.821</w:t>
      </w:r>
      <w:r>
        <w:t>.</w:t>
      </w:r>
    </w:p>
    <w:p w:rsidR="0006217F" w:rsidRPr="00450CE8" w:rsidRDefault="0006217F" w:rsidP="0006217F">
      <w:pPr>
        <w:pStyle w:val="TH"/>
      </w:pPr>
      <w:r w:rsidRPr="00450CE8">
        <w:t xml:space="preserve">Table 6.1.1.1-1: Set-1 satellite parameters for </w:t>
      </w:r>
      <w:bookmarkStart w:id="2" w:name="_GoBack"/>
      <w:bookmarkEnd w:id="2"/>
      <w:r w:rsidRPr="00450CE8">
        <w:t>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06217F" w:rsidRPr="00450CE8" w:rsidTr="004E25FF">
        <w:trPr>
          <w:jc w:val="center"/>
        </w:trPr>
        <w:tc>
          <w:tcPr>
            <w:tcW w:w="4224" w:type="dxa"/>
            <w:gridSpan w:val="2"/>
            <w:vAlign w:val="center"/>
          </w:tcPr>
          <w:p w:rsidR="0006217F" w:rsidRPr="00450CE8" w:rsidRDefault="0006217F" w:rsidP="004E25FF">
            <w:pPr>
              <w:pStyle w:val="TAC"/>
            </w:pPr>
            <w:r w:rsidRPr="00450CE8">
              <w:t>Satellite orbit</w:t>
            </w:r>
          </w:p>
        </w:tc>
        <w:tc>
          <w:tcPr>
            <w:tcW w:w="1877" w:type="dxa"/>
            <w:vAlign w:val="center"/>
          </w:tcPr>
          <w:p w:rsidR="0006217F" w:rsidRPr="00450CE8" w:rsidRDefault="0006217F" w:rsidP="004E25FF">
            <w:pPr>
              <w:pStyle w:val="TAC"/>
            </w:pPr>
            <w:r w:rsidRPr="00450CE8">
              <w:t>GEO</w:t>
            </w:r>
          </w:p>
        </w:tc>
        <w:tc>
          <w:tcPr>
            <w:tcW w:w="1877" w:type="dxa"/>
            <w:vAlign w:val="center"/>
          </w:tcPr>
          <w:p w:rsidR="0006217F" w:rsidRPr="00450CE8" w:rsidRDefault="0006217F" w:rsidP="004E25FF">
            <w:pPr>
              <w:pStyle w:val="TAC"/>
            </w:pPr>
            <w:r w:rsidRPr="00450CE8">
              <w:t>LEO-1200</w:t>
            </w:r>
          </w:p>
        </w:tc>
        <w:tc>
          <w:tcPr>
            <w:tcW w:w="1877" w:type="dxa"/>
            <w:vAlign w:val="center"/>
          </w:tcPr>
          <w:p w:rsidR="0006217F" w:rsidRPr="00450CE8" w:rsidRDefault="0006217F" w:rsidP="004E25FF">
            <w:pPr>
              <w:pStyle w:val="TAC"/>
            </w:pPr>
            <w:r w:rsidRPr="00450CE8">
              <w:t>LEO-600</w:t>
            </w:r>
          </w:p>
        </w:tc>
      </w:tr>
      <w:tr w:rsidR="0006217F" w:rsidRPr="00450CE8" w:rsidTr="004E25FF">
        <w:trPr>
          <w:jc w:val="center"/>
        </w:trPr>
        <w:tc>
          <w:tcPr>
            <w:tcW w:w="4224" w:type="dxa"/>
            <w:gridSpan w:val="2"/>
            <w:vAlign w:val="center"/>
          </w:tcPr>
          <w:p w:rsidR="0006217F" w:rsidRPr="00450CE8" w:rsidRDefault="0006217F" w:rsidP="004E25FF">
            <w:pPr>
              <w:pStyle w:val="TAC"/>
            </w:pPr>
            <w:r w:rsidRPr="00450CE8">
              <w:t>Satellite altitude</w:t>
            </w:r>
          </w:p>
        </w:tc>
        <w:tc>
          <w:tcPr>
            <w:tcW w:w="1877" w:type="dxa"/>
            <w:vAlign w:val="center"/>
          </w:tcPr>
          <w:p w:rsidR="0006217F" w:rsidRPr="00450CE8" w:rsidRDefault="0006217F" w:rsidP="004E25FF">
            <w:pPr>
              <w:pStyle w:val="TAC"/>
            </w:pPr>
            <w:r w:rsidRPr="00450CE8">
              <w:t>35786 km</w:t>
            </w:r>
          </w:p>
        </w:tc>
        <w:tc>
          <w:tcPr>
            <w:tcW w:w="1877" w:type="dxa"/>
            <w:vAlign w:val="center"/>
          </w:tcPr>
          <w:p w:rsidR="0006217F" w:rsidRPr="00450CE8" w:rsidRDefault="0006217F" w:rsidP="004E25FF">
            <w:pPr>
              <w:pStyle w:val="TAC"/>
            </w:pPr>
            <w:r w:rsidRPr="00450CE8">
              <w:t>1200 km</w:t>
            </w:r>
          </w:p>
        </w:tc>
        <w:tc>
          <w:tcPr>
            <w:tcW w:w="1877" w:type="dxa"/>
            <w:vAlign w:val="center"/>
          </w:tcPr>
          <w:p w:rsidR="0006217F" w:rsidRPr="00450CE8" w:rsidRDefault="0006217F" w:rsidP="004E25FF">
            <w:pPr>
              <w:pStyle w:val="TAC"/>
            </w:pPr>
            <w:r w:rsidRPr="00450CE8">
              <w:t>600 km</w:t>
            </w:r>
          </w:p>
        </w:tc>
      </w:tr>
      <w:tr w:rsidR="0006217F" w:rsidRPr="00450CE8" w:rsidTr="004E25FF">
        <w:trPr>
          <w:jc w:val="center"/>
        </w:trPr>
        <w:tc>
          <w:tcPr>
            <w:tcW w:w="4224" w:type="dxa"/>
            <w:gridSpan w:val="2"/>
            <w:vAlign w:val="center"/>
          </w:tcPr>
          <w:p w:rsidR="0006217F" w:rsidRPr="00450CE8" w:rsidRDefault="0006217F" w:rsidP="004E25FF">
            <w:pPr>
              <w:pStyle w:val="TAC"/>
            </w:pPr>
            <w:r w:rsidRPr="00B923D6">
              <w:t>Satellite antenna pattern</w:t>
            </w:r>
          </w:p>
        </w:tc>
        <w:tc>
          <w:tcPr>
            <w:tcW w:w="1877" w:type="dxa"/>
          </w:tcPr>
          <w:p w:rsidR="0006217F" w:rsidRPr="00450CE8" w:rsidRDefault="0006217F" w:rsidP="004E25FF">
            <w:pPr>
              <w:pStyle w:val="TAC"/>
            </w:pPr>
            <w:r w:rsidRPr="00B923D6">
              <w:t>Section 6.4.1 in [2]</w:t>
            </w:r>
          </w:p>
        </w:tc>
        <w:tc>
          <w:tcPr>
            <w:tcW w:w="1877" w:type="dxa"/>
          </w:tcPr>
          <w:p w:rsidR="0006217F" w:rsidRPr="00450CE8" w:rsidRDefault="0006217F" w:rsidP="004E25FF">
            <w:pPr>
              <w:pStyle w:val="TAC"/>
            </w:pPr>
            <w:r w:rsidRPr="00B923D6">
              <w:t>Section 6.4.1 in [2]</w:t>
            </w:r>
          </w:p>
        </w:tc>
        <w:tc>
          <w:tcPr>
            <w:tcW w:w="1877" w:type="dxa"/>
          </w:tcPr>
          <w:p w:rsidR="0006217F" w:rsidRPr="00450CE8" w:rsidRDefault="0006217F" w:rsidP="004E25FF">
            <w:pPr>
              <w:pStyle w:val="TAC"/>
            </w:pPr>
            <w:r w:rsidRPr="00B923D6">
              <w:t>Section 6.4.1 in [2]</w:t>
            </w:r>
          </w:p>
        </w:tc>
      </w:tr>
      <w:tr w:rsidR="0006217F" w:rsidRPr="00450CE8" w:rsidTr="004E25FF">
        <w:trPr>
          <w:jc w:val="center"/>
        </w:trPr>
        <w:tc>
          <w:tcPr>
            <w:tcW w:w="9855" w:type="dxa"/>
            <w:gridSpan w:val="5"/>
            <w:vAlign w:val="center"/>
          </w:tcPr>
          <w:p w:rsidR="0006217F" w:rsidRPr="00450CE8" w:rsidRDefault="0006217F" w:rsidP="004E25FF">
            <w:pPr>
              <w:pStyle w:val="TAC"/>
            </w:pPr>
            <w:r w:rsidRPr="00450CE8">
              <w:t>Payload characteristics for UL transmissions</w:t>
            </w:r>
          </w:p>
        </w:tc>
      </w:tr>
      <w:tr w:rsidR="0006217F" w:rsidRPr="00450CE8" w:rsidTr="004E25FF">
        <w:trPr>
          <w:jc w:val="center"/>
        </w:trPr>
        <w:tc>
          <w:tcPr>
            <w:tcW w:w="2400" w:type="dxa"/>
            <w:vAlign w:val="center"/>
          </w:tcPr>
          <w:p w:rsidR="0006217F" w:rsidRPr="00450CE8" w:rsidRDefault="0006217F" w:rsidP="004E25FF">
            <w:pPr>
              <w:pStyle w:val="TAC"/>
            </w:pPr>
            <w:r w:rsidRPr="00450CE8">
              <w:t>Equivalent satellite antenna aperture (Note1)</w:t>
            </w:r>
          </w:p>
        </w:tc>
        <w:tc>
          <w:tcPr>
            <w:tcW w:w="1824" w:type="dxa"/>
            <w:vMerge w:val="restart"/>
            <w:vAlign w:val="center"/>
          </w:tcPr>
          <w:p w:rsidR="0006217F" w:rsidRPr="00450CE8" w:rsidRDefault="0006217F" w:rsidP="004E25FF">
            <w:pPr>
              <w:pStyle w:val="TAC"/>
            </w:pPr>
            <w:proofErr w:type="spellStart"/>
            <w:r w:rsidRPr="00450CE8">
              <w:t>Ka</w:t>
            </w:r>
            <w:proofErr w:type="spellEnd"/>
            <w:r w:rsidRPr="00450CE8">
              <w:t>-band (i.e. 30 GHz for UL)</w:t>
            </w:r>
          </w:p>
        </w:tc>
        <w:tc>
          <w:tcPr>
            <w:tcW w:w="1877" w:type="dxa"/>
            <w:vAlign w:val="center"/>
          </w:tcPr>
          <w:p w:rsidR="0006217F" w:rsidRPr="00450CE8" w:rsidRDefault="0006217F" w:rsidP="004E25FF">
            <w:pPr>
              <w:pStyle w:val="TAC"/>
            </w:pPr>
            <w:r w:rsidRPr="00450CE8">
              <w:t>3.33 m</w:t>
            </w:r>
          </w:p>
        </w:tc>
        <w:tc>
          <w:tcPr>
            <w:tcW w:w="1877" w:type="dxa"/>
            <w:vAlign w:val="center"/>
          </w:tcPr>
          <w:p w:rsidR="0006217F" w:rsidRPr="00450CE8" w:rsidRDefault="0006217F" w:rsidP="004E25FF">
            <w:pPr>
              <w:pStyle w:val="TAC"/>
            </w:pPr>
            <w:r w:rsidRPr="00450CE8">
              <w:t>0.33 m</w:t>
            </w:r>
          </w:p>
        </w:tc>
        <w:tc>
          <w:tcPr>
            <w:tcW w:w="1877" w:type="dxa"/>
            <w:vAlign w:val="center"/>
          </w:tcPr>
          <w:p w:rsidR="0006217F" w:rsidRPr="00450CE8" w:rsidRDefault="0006217F" w:rsidP="004E25FF">
            <w:pPr>
              <w:pStyle w:val="TAC"/>
            </w:pPr>
            <w:r w:rsidRPr="00450CE8">
              <w:t>0.33 m</w:t>
            </w:r>
          </w:p>
        </w:tc>
      </w:tr>
      <w:tr w:rsidR="0006217F" w:rsidRPr="00450CE8" w:rsidTr="004E25FF">
        <w:trPr>
          <w:jc w:val="center"/>
        </w:trPr>
        <w:tc>
          <w:tcPr>
            <w:tcW w:w="2400" w:type="dxa"/>
            <w:vAlign w:val="center"/>
          </w:tcPr>
          <w:p w:rsidR="0006217F" w:rsidRPr="00450CE8" w:rsidRDefault="0006217F" w:rsidP="004E25FF">
            <w:pPr>
              <w:pStyle w:val="TAC"/>
            </w:pPr>
            <w:r w:rsidRPr="00450CE8">
              <w:t>G/T</w:t>
            </w:r>
          </w:p>
        </w:tc>
        <w:tc>
          <w:tcPr>
            <w:tcW w:w="1824" w:type="dxa"/>
            <w:vMerge/>
            <w:vAlign w:val="center"/>
          </w:tcPr>
          <w:p w:rsidR="0006217F" w:rsidRPr="00450CE8" w:rsidRDefault="0006217F" w:rsidP="004E25FF">
            <w:pPr>
              <w:pStyle w:val="TAC"/>
            </w:pPr>
          </w:p>
        </w:tc>
        <w:tc>
          <w:tcPr>
            <w:tcW w:w="1877" w:type="dxa"/>
            <w:vAlign w:val="center"/>
          </w:tcPr>
          <w:p w:rsidR="0006217F" w:rsidRPr="00450CE8" w:rsidRDefault="0006217F" w:rsidP="004E25FF">
            <w:pPr>
              <w:pStyle w:val="TAC"/>
            </w:pPr>
            <w:r w:rsidRPr="00450CE8">
              <w:t>28 dB K</w:t>
            </w:r>
            <w:r w:rsidRPr="00450CE8">
              <w:rPr>
                <w:vertAlign w:val="superscript"/>
              </w:rPr>
              <w:t>-1</w:t>
            </w:r>
          </w:p>
        </w:tc>
        <w:tc>
          <w:tcPr>
            <w:tcW w:w="1877" w:type="dxa"/>
            <w:vAlign w:val="center"/>
          </w:tcPr>
          <w:p w:rsidR="0006217F" w:rsidRPr="00450CE8" w:rsidRDefault="0006217F" w:rsidP="004E25FF">
            <w:pPr>
              <w:pStyle w:val="TAC"/>
            </w:pPr>
            <w:r w:rsidRPr="00450CE8">
              <w:t>13 dB K</w:t>
            </w:r>
            <w:r w:rsidRPr="00450CE8">
              <w:rPr>
                <w:vertAlign w:val="superscript"/>
              </w:rPr>
              <w:t>-1</w:t>
            </w:r>
          </w:p>
        </w:tc>
        <w:tc>
          <w:tcPr>
            <w:tcW w:w="1877" w:type="dxa"/>
            <w:vAlign w:val="center"/>
          </w:tcPr>
          <w:p w:rsidR="0006217F" w:rsidRPr="00450CE8" w:rsidRDefault="0006217F" w:rsidP="004E25FF">
            <w:pPr>
              <w:pStyle w:val="TAC"/>
            </w:pPr>
            <w:r w:rsidRPr="00450CE8">
              <w:t>13 dB K</w:t>
            </w:r>
            <w:r w:rsidRPr="00450CE8">
              <w:rPr>
                <w:vertAlign w:val="superscript"/>
              </w:rPr>
              <w:t>-1</w:t>
            </w:r>
          </w:p>
        </w:tc>
      </w:tr>
      <w:tr w:rsidR="0006217F" w:rsidRPr="00450CE8" w:rsidTr="004E25FF">
        <w:trPr>
          <w:jc w:val="center"/>
        </w:trPr>
        <w:tc>
          <w:tcPr>
            <w:tcW w:w="2400" w:type="dxa"/>
            <w:vAlign w:val="center"/>
          </w:tcPr>
          <w:p w:rsidR="0006217F" w:rsidRPr="00450CE8" w:rsidRDefault="0006217F" w:rsidP="004E25FF">
            <w:pPr>
              <w:pStyle w:val="TAC"/>
            </w:pPr>
            <w:r w:rsidRPr="00450CE8">
              <w:t>Satellite RX max Gain</w:t>
            </w:r>
          </w:p>
        </w:tc>
        <w:tc>
          <w:tcPr>
            <w:tcW w:w="1824" w:type="dxa"/>
            <w:vMerge/>
            <w:vAlign w:val="center"/>
          </w:tcPr>
          <w:p w:rsidR="0006217F" w:rsidRPr="00450CE8" w:rsidRDefault="0006217F" w:rsidP="004E25FF">
            <w:pPr>
              <w:pStyle w:val="TAC"/>
            </w:pPr>
          </w:p>
        </w:tc>
        <w:tc>
          <w:tcPr>
            <w:tcW w:w="1877" w:type="dxa"/>
            <w:vAlign w:val="center"/>
          </w:tcPr>
          <w:p w:rsidR="0006217F" w:rsidRPr="00450CE8" w:rsidRDefault="0006217F" w:rsidP="004E25FF">
            <w:pPr>
              <w:pStyle w:val="TAC"/>
            </w:pPr>
            <w:r w:rsidRPr="00450CE8">
              <w:t xml:space="preserve">58.5 </w:t>
            </w:r>
            <w:proofErr w:type="spellStart"/>
            <w:r w:rsidRPr="00450CE8">
              <w:t>dBi</w:t>
            </w:r>
            <w:proofErr w:type="spellEnd"/>
          </w:p>
        </w:tc>
        <w:tc>
          <w:tcPr>
            <w:tcW w:w="1877" w:type="dxa"/>
            <w:vAlign w:val="center"/>
          </w:tcPr>
          <w:p w:rsidR="0006217F" w:rsidRPr="00450CE8" w:rsidRDefault="0006217F" w:rsidP="004E25FF">
            <w:pPr>
              <w:pStyle w:val="TAC"/>
            </w:pPr>
            <w:r w:rsidRPr="00450CE8">
              <w:t xml:space="preserve">38.5 </w:t>
            </w:r>
            <w:proofErr w:type="spellStart"/>
            <w:r w:rsidRPr="00450CE8">
              <w:t>dBi</w:t>
            </w:r>
            <w:proofErr w:type="spellEnd"/>
          </w:p>
        </w:tc>
        <w:tc>
          <w:tcPr>
            <w:tcW w:w="1877" w:type="dxa"/>
            <w:vAlign w:val="center"/>
          </w:tcPr>
          <w:p w:rsidR="0006217F" w:rsidRPr="00450CE8" w:rsidRDefault="0006217F" w:rsidP="004E25FF">
            <w:pPr>
              <w:pStyle w:val="TAC"/>
            </w:pPr>
            <w:r w:rsidRPr="00450CE8">
              <w:t xml:space="preserve">38.5 </w:t>
            </w:r>
            <w:proofErr w:type="spellStart"/>
            <w:r w:rsidRPr="00450CE8">
              <w:t>dBi</w:t>
            </w:r>
            <w:proofErr w:type="spellEnd"/>
          </w:p>
        </w:tc>
      </w:tr>
    </w:tbl>
    <w:p w:rsidR="0006217F" w:rsidRDefault="0006217F" w:rsidP="0006217F">
      <w:pPr>
        <w:jc w:val="both"/>
      </w:pPr>
    </w:p>
    <w:p w:rsidR="0006217F" w:rsidRPr="00B923D6" w:rsidRDefault="0006217F" w:rsidP="0006217F">
      <w:pPr>
        <w:pStyle w:val="TH"/>
      </w:pPr>
      <w:r w:rsidRPr="00B923D6">
        <w:lastRenderedPageBreak/>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06217F" w:rsidRPr="00B923D6" w:rsidTr="004E25FF">
        <w:trPr>
          <w:jc w:val="center"/>
        </w:trPr>
        <w:tc>
          <w:tcPr>
            <w:tcW w:w="4226" w:type="dxa"/>
            <w:gridSpan w:val="2"/>
            <w:vAlign w:val="center"/>
          </w:tcPr>
          <w:p w:rsidR="0006217F" w:rsidRPr="00B923D6" w:rsidRDefault="0006217F" w:rsidP="004E25FF">
            <w:pPr>
              <w:pStyle w:val="TAC"/>
            </w:pPr>
            <w:r w:rsidRPr="00B923D6">
              <w:t>Satellite orbit</w:t>
            </w:r>
          </w:p>
        </w:tc>
        <w:tc>
          <w:tcPr>
            <w:tcW w:w="1877" w:type="dxa"/>
            <w:vAlign w:val="center"/>
          </w:tcPr>
          <w:p w:rsidR="0006217F" w:rsidRPr="00B923D6" w:rsidRDefault="0006217F" w:rsidP="004E25FF">
            <w:pPr>
              <w:pStyle w:val="TAC"/>
            </w:pPr>
            <w:r w:rsidRPr="00B923D6">
              <w:t>GEO</w:t>
            </w:r>
          </w:p>
        </w:tc>
        <w:tc>
          <w:tcPr>
            <w:tcW w:w="1877" w:type="dxa"/>
            <w:vAlign w:val="center"/>
          </w:tcPr>
          <w:p w:rsidR="0006217F" w:rsidRPr="00B923D6" w:rsidRDefault="0006217F" w:rsidP="004E25FF">
            <w:pPr>
              <w:pStyle w:val="TAC"/>
            </w:pPr>
            <w:r w:rsidRPr="00B923D6">
              <w:t>LEO-1200</w:t>
            </w:r>
          </w:p>
        </w:tc>
        <w:tc>
          <w:tcPr>
            <w:tcW w:w="1877" w:type="dxa"/>
            <w:vAlign w:val="center"/>
          </w:tcPr>
          <w:p w:rsidR="0006217F" w:rsidRPr="00B923D6" w:rsidRDefault="0006217F" w:rsidP="004E25FF">
            <w:pPr>
              <w:pStyle w:val="TAC"/>
            </w:pPr>
            <w:r w:rsidRPr="00B923D6">
              <w:t>LEO-600</w:t>
            </w:r>
          </w:p>
        </w:tc>
      </w:tr>
      <w:tr w:rsidR="0006217F" w:rsidRPr="00B923D6" w:rsidTr="004E25FF">
        <w:trPr>
          <w:jc w:val="center"/>
        </w:trPr>
        <w:tc>
          <w:tcPr>
            <w:tcW w:w="4226" w:type="dxa"/>
            <w:gridSpan w:val="2"/>
            <w:vAlign w:val="center"/>
          </w:tcPr>
          <w:p w:rsidR="0006217F" w:rsidRPr="00B923D6" w:rsidRDefault="0006217F" w:rsidP="004E25FF">
            <w:pPr>
              <w:pStyle w:val="TAC"/>
            </w:pPr>
            <w:r w:rsidRPr="00B923D6">
              <w:t>Satellite altitude</w:t>
            </w:r>
          </w:p>
        </w:tc>
        <w:tc>
          <w:tcPr>
            <w:tcW w:w="1877" w:type="dxa"/>
            <w:vAlign w:val="center"/>
          </w:tcPr>
          <w:p w:rsidR="0006217F" w:rsidRPr="00B923D6" w:rsidRDefault="0006217F" w:rsidP="004E25FF">
            <w:pPr>
              <w:pStyle w:val="TAC"/>
            </w:pPr>
            <w:r w:rsidRPr="00B923D6">
              <w:t>35786 km</w:t>
            </w:r>
          </w:p>
        </w:tc>
        <w:tc>
          <w:tcPr>
            <w:tcW w:w="1877" w:type="dxa"/>
            <w:vAlign w:val="center"/>
          </w:tcPr>
          <w:p w:rsidR="0006217F" w:rsidRPr="00B923D6" w:rsidRDefault="0006217F" w:rsidP="004E25FF">
            <w:pPr>
              <w:pStyle w:val="TAC"/>
            </w:pPr>
            <w:r w:rsidRPr="00B923D6">
              <w:t>1200 km</w:t>
            </w:r>
          </w:p>
        </w:tc>
        <w:tc>
          <w:tcPr>
            <w:tcW w:w="1877" w:type="dxa"/>
            <w:vAlign w:val="center"/>
          </w:tcPr>
          <w:p w:rsidR="0006217F" w:rsidRPr="00B923D6" w:rsidRDefault="0006217F" w:rsidP="004E25FF">
            <w:pPr>
              <w:pStyle w:val="TAC"/>
            </w:pPr>
            <w:r w:rsidRPr="00B923D6">
              <w:t>600 km</w:t>
            </w:r>
          </w:p>
        </w:tc>
      </w:tr>
      <w:tr w:rsidR="0006217F" w:rsidRPr="00B923D6" w:rsidTr="004E25FF">
        <w:trPr>
          <w:trHeight w:val="372"/>
          <w:jc w:val="center"/>
        </w:trPr>
        <w:tc>
          <w:tcPr>
            <w:tcW w:w="4226" w:type="dxa"/>
            <w:gridSpan w:val="2"/>
            <w:vAlign w:val="center"/>
          </w:tcPr>
          <w:p w:rsidR="0006217F" w:rsidRPr="00B923D6" w:rsidRDefault="0006217F" w:rsidP="004E25FF">
            <w:pPr>
              <w:pStyle w:val="TAC"/>
            </w:pPr>
            <w:r w:rsidRPr="00B923D6">
              <w:t>Satellite antenna pattern</w:t>
            </w:r>
          </w:p>
        </w:tc>
        <w:tc>
          <w:tcPr>
            <w:tcW w:w="1877" w:type="dxa"/>
          </w:tcPr>
          <w:p w:rsidR="0006217F" w:rsidRPr="00B923D6" w:rsidRDefault="0006217F" w:rsidP="004E25FF">
            <w:pPr>
              <w:pStyle w:val="TAC"/>
            </w:pPr>
            <w:r w:rsidRPr="00B923D6">
              <w:t>Section 6.4.1 in [2]</w:t>
            </w:r>
          </w:p>
        </w:tc>
        <w:tc>
          <w:tcPr>
            <w:tcW w:w="1877" w:type="dxa"/>
          </w:tcPr>
          <w:p w:rsidR="0006217F" w:rsidRPr="00B923D6" w:rsidRDefault="0006217F" w:rsidP="004E25FF">
            <w:pPr>
              <w:pStyle w:val="TAC"/>
            </w:pPr>
            <w:r w:rsidRPr="00B923D6">
              <w:t>Section 6.4.1 in [2]</w:t>
            </w:r>
          </w:p>
        </w:tc>
        <w:tc>
          <w:tcPr>
            <w:tcW w:w="1877" w:type="dxa"/>
          </w:tcPr>
          <w:p w:rsidR="0006217F" w:rsidRPr="00B923D6" w:rsidRDefault="0006217F" w:rsidP="004E25FF">
            <w:pPr>
              <w:pStyle w:val="TAC"/>
            </w:pPr>
            <w:r w:rsidRPr="00B923D6">
              <w:t>Section 6.4.1 in [2]</w:t>
            </w:r>
          </w:p>
        </w:tc>
      </w:tr>
      <w:tr w:rsidR="0006217F" w:rsidRPr="00B923D6" w:rsidTr="004E25FF">
        <w:trPr>
          <w:jc w:val="center"/>
        </w:trPr>
        <w:tc>
          <w:tcPr>
            <w:tcW w:w="2401" w:type="dxa"/>
            <w:vAlign w:val="center"/>
          </w:tcPr>
          <w:p w:rsidR="0006217F" w:rsidRPr="00B923D6" w:rsidRDefault="0006217F" w:rsidP="004E25FF">
            <w:pPr>
              <w:pStyle w:val="TAC"/>
            </w:pPr>
            <w:r w:rsidRPr="00B923D6">
              <w:t>Equivalent satellite antenna aperture (Note1)</w:t>
            </w:r>
          </w:p>
        </w:tc>
        <w:tc>
          <w:tcPr>
            <w:tcW w:w="1825" w:type="dxa"/>
            <w:vMerge w:val="restart"/>
            <w:vAlign w:val="center"/>
          </w:tcPr>
          <w:p w:rsidR="0006217F" w:rsidRPr="00B923D6" w:rsidRDefault="0006217F" w:rsidP="004E25FF">
            <w:pPr>
              <w:pStyle w:val="TAC"/>
              <w:rPr>
                <w:b/>
              </w:rPr>
            </w:pPr>
            <w:proofErr w:type="spellStart"/>
            <w:r w:rsidRPr="00B923D6">
              <w:t>Ka</w:t>
            </w:r>
            <w:proofErr w:type="spellEnd"/>
            <w:r w:rsidRPr="00B923D6">
              <w:t>-band (i.e. 30 GHz for UL)</w:t>
            </w:r>
          </w:p>
        </w:tc>
        <w:tc>
          <w:tcPr>
            <w:tcW w:w="1877" w:type="dxa"/>
            <w:vAlign w:val="center"/>
          </w:tcPr>
          <w:p w:rsidR="0006217F" w:rsidRPr="00B923D6" w:rsidRDefault="0006217F" w:rsidP="004E25FF">
            <w:pPr>
              <w:pStyle w:val="TAC"/>
            </w:pPr>
            <w:r w:rsidRPr="00B923D6">
              <w:t>1.33 m</w:t>
            </w:r>
          </w:p>
        </w:tc>
        <w:tc>
          <w:tcPr>
            <w:tcW w:w="1877" w:type="dxa"/>
            <w:vAlign w:val="center"/>
          </w:tcPr>
          <w:p w:rsidR="0006217F" w:rsidRPr="00B923D6" w:rsidRDefault="0006217F" w:rsidP="004E25FF">
            <w:pPr>
              <w:pStyle w:val="TAC"/>
            </w:pPr>
            <w:r w:rsidRPr="00B923D6">
              <w:t>0.13 m</w:t>
            </w:r>
          </w:p>
        </w:tc>
        <w:tc>
          <w:tcPr>
            <w:tcW w:w="1877" w:type="dxa"/>
            <w:vAlign w:val="center"/>
          </w:tcPr>
          <w:p w:rsidR="0006217F" w:rsidRPr="00B923D6" w:rsidRDefault="0006217F" w:rsidP="004E25FF">
            <w:pPr>
              <w:pStyle w:val="TAC"/>
            </w:pPr>
            <w:r w:rsidRPr="00B923D6">
              <w:t>0.13 m</w:t>
            </w:r>
          </w:p>
        </w:tc>
      </w:tr>
      <w:tr w:rsidR="0006217F" w:rsidRPr="00B923D6" w:rsidTr="004E25FF">
        <w:trPr>
          <w:jc w:val="center"/>
        </w:trPr>
        <w:tc>
          <w:tcPr>
            <w:tcW w:w="2401" w:type="dxa"/>
            <w:vAlign w:val="center"/>
          </w:tcPr>
          <w:p w:rsidR="0006217F" w:rsidRPr="00B923D6" w:rsidRDefault="0006217F" w:rsidP="004E25FF">
            <w:pPr>
              <w:pStyle w:val="TAC"/>
            </w:pPr>
            <w:r w:rsidRPr="00B923D6">
              <w:t>G/T</w:t>
            </w:r>
          </w:p>
        </w:tc>
        <w:tc>
          <w:tcPr>
            <w:tcW w:w="1825" w:type="dxa"/>
            <w:vMerge/>
          </w:tcPr>
          <w:p w:rsidR="0006217F" w:rsidRPr="00B923D6" w:rsidRDefault="0006217F" w:rsidP="004E25FF">
            <w:pPr>
              <w:pStyle w:val="TAC"/>
            </w:pPr>
          </w:p>
        </w:tc>
        <w:tc>
          <w:tcPr>
            <w:tcW w:w="1877" w:type="dxa"/>
            <w:vAlign w:val="center"/>
          </w:tcPr>
          <w:p w:rsidR="0006217F" w:rsidRPr="00B923D6" w:rsidRDefault="0006217F" w:rsidP="004E25FF">
            <w:pPr>
              <w:pStyle w:val="TAC"/>
            </w:pPr>
            <w:r w:rsidRPr="00B923D6">
              <w:t>20 dB K</w:t>
            </w:r>
            <w:r w:rsidRPr="00B923D6">
              <w:rPr>
                <w:vertAlign w:val="superscript"/>
              </w:rPr>
              <w:t>-1</w:t>
            </w:r>
          </w:p>
        </w:tc>
        <w:tc>
          <w:tcPr>
            <w:tcW w:w="1877" w:type="dxa"/>
            <w:vAlign w:val="center"/>
          </w:tcPr>
          <w:p w:rsidR="0006217F" w:rsidRPr="00B923D6" w:rsidRDefault="0006217F" w:rsidP="004E25FF">
            <w:pPr>
              <w:pStyle w:val="TAC"/>
            </w:pPr>
            <w:r w:rsidRPr="00B923D6">
              <w:t>5 dB K</w:t>
            </w:r>
            <w:r w:rsidRPr="00B923D6">
              <w:rPr>
                <w:vertAlign w:val="superscript"/>
              </w:rPr>
              <w:t>-1</w:t>
            </w:r>
          </w:p>
        </w:tc>
        <w:tc>
          <w:tcPr>
            <w:tcW w:w="1877" w:type="dxa"/>
            <w:vAlign w:val="center"/>
          </w:tcPr>
          <w:p w:rsidR="0006217F" w:rsidRPr="00B923D6" w:rsidRDefault="0006217F" w:rsidP="004E25FF">
            <w:pPr>
              <w:pStyle w:val="TAC"/>
            </w:pPr>
            <w:r w:rsidRPr="00B923D6">
              <w:t>5 dB K</w:t>
            </w:r>
            <w:r w:rsidRPr="00B923D6">
              <w:rPr>
                <w:vertAlign w:val="superscript"/>
              </w:rPr>
              <w:t>-1</w:t>
            </w:r>
          </w:p>
        </w:tc>
      </w:tr>
      <w:tr w:rsidR="0006217F" w:rsidRPr="00B923D6" w:rsidTr="004E25FF">
        <w:trPr>
          <w:jc w:val="center"/>
        </w:trPr>
        <w:tc>
          <w:tcPr>
            <w:tcW w:w="2401" w:type="dxa"/>
            <w:vAlign w:val="center"/>
          </w:tcPr>
          <w:p w:rsidR="0006217F" w:rsidRPr="00B923D6" w:rsidRDefault="0006217F" w:rsidP="004E25FF">
            <w:pPr>
              <w:pStyle w:val="TAC"/>
            </w:pPr>
            <w:r w:rsidRPr="00B923D6">
              <w:t>Satellite Rx max Gain</w:t>
            </w:r>
          </w:p>
        </w:tc>
        <w:tc>
          <w:tcPr>
            <w:tcW w:w="1825" w:type="dxa"/>
            <w:vMerge/>
          </w:tcPr>
          <w:p w:rsidR="0006217F" w:rsidRPr="00B923D6" w:rsidRDefault="0006217F" w:rsidP="004E25FF">
            <w:pPr>
              <w:pStyle w:val="TAC"/>
            </w:pPr>
          </w:p>
        </w:tc>
        <w:tc>
          <w:tcPr>
            <w:tcW w:w="1877" w:type="dxa"/>
            <w:vAlign w:val="center"/>
          </w:tcPr>
          <w:p w:rsidR="0006217F" w:rsidRPr="00B923D6" w:rsidRDefault="0006217F" w:rsidP="004E25FF">
            <w:pPr>
              <w:pStyle w:val="TAC"/>
            </w:pPr>
            <w:r w:rsidRPr="00B923D6">
              <w:t xml:space="preserve">50.5 </w:t>
            </w:r>
            <w:proofErr w:type="spellStart"/>
            <w:r w:rsidRPr="00B923D6">
              <w:t>dBi</w:t>
            </w:r>
            <w:proofErr w:type="spellEnd"/>
          </w:p>
        </w:tc>
        <w:tc>
          <w:tcPr>
            <w:tcW w:w="1877" w:type="dxa"/>
            <w:vAlign w:val="center"/>
          </w:tcPr>
          <w:p w:rsidR="0006217F" w:rsidRPr="00B923D6" w:rsidRDefault="0006217F" w:rsidP="004E25FF">
            <w:pPr>
              <w:pStyle w:val="TAC"/>
            </w:pPr>
            <w:r w:rsidRPr="00B923D6">
              <w:t xml:space="preserve">30.5 </w:t>
            </w:r>
            <w:proofErr w:type="spellStart"/>
            <w:r w:rsidRPr="00B923D6">
              <w:t>dBi</w:t>
            </w:r>
            <w:proofErr w:type="spellEnd"/>
          </w:p>
        </w:tc>
        <w:tc>
          <w:tcPr>
            <w:tcW w:w="1877" w:type="dxa"/>
            <w:vAlign w:val="center"/>
          </w:tcPr>
          <w:p w:rsidR="0006217F" w:rsidRPr="00B923D6" w:rsidRDefault="0006217F" w:rsidP="004E25FF">
            <w:pPr>
              <w:pStyle w:val="TAC"/>
            </w:pPr>
            <w:r w:rsidRPr="00B923D6">
              <w:t xml:space="preserve">30.5 </w:t>
            </w:r>
            <w:proofErr w:type="spellStart"/>
            <w:r w:rsidRPr="00B923D6">
              <w:t>dBi</w:t>
            </w:r>
            <w:proofErr w:type="spellEnd"/>
          </w:p>
        </w:tc>
      </w:tr>
      <w:tr w:rsidR="0006217F" w:rsidRPr="00B923D6" w:rsidTr="004E25FF">
        <w:trPr>
          <w:jc w:val="center"/>
        </w:trPr>
        <w:tc>
          <w:tcPr>
            <w:tcW w:w="9857" w:type="dxa"/>
            <w:gridSpan w:val="5"/>
            <w:vAlign w:val="center"/>
          </w:tcPr>
          <w:p w:rsidR="0006217F" w:rsidRPr="00450CE8" w:rsidRDefault="0006217F" w:rsidP="004E25FF">
            <w:pPr>
              <w:pStyle w:val="TAN"/>
            </w:pPr>
            <w:r>
              <w:t>NOTE</w:t>
            </w:r>
            <w:r w:rsidRPr="00084114">
              <w:t xml:space="preserve"> </w:t>
            </w:r>
            <w:r w:rsidRPr="00450CE8">
              <w:t>1:</w:t>
            </w:r>
            <w:r>
              <w:tab/>
            </w:r>
            <w:r w:rsidRPr="00450CE8">
              <w:t>This value is equivalent to the antenna diameter in Sec. 6.4.1 of [2].</w:t>
            </w:r>
          </w:p>
          <w:p w:rsidR="0006217F" w:rsidRPr="00450CE8" w:rsidRDefault="0006217F" w:rsidP="004E25FF">
            <w:pPr>
              <w:pStyle w:val="TAN"/>
            </w:pPr>
            <w:r>
              <w:t>NOTE</w:t>
            </w:r>
            <w:r w:rsidRPr="00700221">
              <w:t xml:space="preserve"> </w:t>
            </w:r>
            <w:r w:rsidRPr="00450CE8">
              <w:t>2:</w:t>
            </w:r>
            <w:r>
              <w:tab/>
            </w:r>
            <w:r w:rsidRPr="00450CE8">
              <w:t xml:space="preserve">This beam size refers to the Nadir pointing of the satellite </w:t>
            </w:r>
          </w:p>
          <w:p w:rsidR="0006217F" w:rsidRPr="00450CE8" w:rsidRDefault="0006217F" w:rsidP="004E25FF">
            <w:pPr>
              <w:pStyle w:val="TAN"/>
            </w:pPr>
            <w:r>
              <w:t>NOTE</w:t>
            </w:r>
            <w:r w:rsidRPr="00700221">
              <w:t xml:space="preserve"> </w:t>
            </w:r>
            <w:r w:rsidRPr="00450CE8">
              <w:t>3:</w:t>
            </w:r>
            <w:r>
              <w:tab/>
            </w:r>
            <w:r w:rsidRPr="00450CE8">
              <w:t>All these satellite parameters are applied per beam.</w:t>
            </w:r>
          </w:p>
          <w:p w:rsidR="0006217F" w:rsidRPr="00450CE8" w:rsidRDefault="0006217F" w:rsidP="004E25FF">
            <w:pPr>
              <w:pStyle w:val="TAN"/>
            </w:pPr>
            <w:r>
              <w:t>NOTE</w:t>
            </w:r>
            <w:r w:rsidRPr="00700221">
              <w:t xml:space="preserve"> </w:t>
            </w:r>
            <w:r w:rsidRPr="00450CE8">
              <w:t>4:</w:t>
            </w:r>
            <w:r>
              <w:tab/>
            </w:r>
            <w:r w:rsidRPr="00450CE8">
              <w:t xml:space="preserve">The </w:t>
            </w:r>
            <w:proofErr w:type="spellStart"/>
            <w:r w:rsidRPr="00450CE8">
              <w:t>EIRP</w:t>
            </w:r>
            <w:proofErr w:type="spellEnd"/>
            <w:r w:rsidRPr="00450CE8">
              <w:t xml:space="preserve"> density values are considered identical for all frequency re-use factor options.</w:t>
            </w:r>
          </w:p>
        </w:tc>
      </w:tr>
    </w:tbl>
    <w:p w:rsidR="0006217F" w:rsidRDefault="0006217F" w:rsidP="0006217F">
      <w:pPr>
        <w:jc w:val="both"/>
      </w:pPr>
    </w:p>
    <w:p w:rsidR="0006217F" w:rsidRDefault="0006217F" w:rsidP="0006217F">
      <w:pPr>
        <w:jc w:val="both"/>
      </w:pPr>
      <w:proofErr w:type="spellStart"/>
      <w:r>
        <w:t>FRC</w:t>
      </w:r>
      <w:proofErr w:type="spellEnd"/>
      <w:r>
        <w:t xml:space="preserve"> can be discussed in future meetings.</w:t>
      </w:r>
    </w:p>
    <w:p w:rsidR="0006217F" w:rsidRPr="0006217F" w:rsidRDefault="0006217F" w:rsidP="0006217F">
      <w:pPr>
        <w:jc w:val="both"/>
      </w:pPr>
    </w:p>
    <w:p w:rsidR="0006217F" w:rsidRPr="0006217F" w:rsidRDefault="0006217F" w:rsidP="0006217F">
      <w:pPr>
        <w:jc w:val="both"/>
        <w:rPr>
          <w:b/>
          <w:sz w:val="22"/>
          <w:szCs w:val="22"/>
          <w:u w:val="single"/>
          <w:lang w:eastAsia="zh-CN"/>
        </w:rPr>
      </w:pPr>
      <w:r w:rsidRPr="0006217F">
        <w:rPr>
          <w:b/>
          <w:sz w:val="22"/>
          <w:szCs w:val="22"/>
          <w:u w:val="single"/>
          <w:lang w:eastAsia="zh-CN"/>
        </w:rPr>
        <w:t>Out of band blocking</w:t>
      </w:r>
    </w:p>
    <w:p w:rsidR="0006217F" w:rsidRPr="003215E2" w:rsidRDefault="003215E2" w:rsidP="00C31073">
      <w:pPr>
        <w:jc w:val="both"/>
        <w:rPr>
          <w:lang w:val="en-US" w:eastAsia="zh-CN"/>
        </w:rPr>
      </w:pPr>
      <w:r>
        <w:rPr>
          <w:lang w:val="en-US" w:eastAsia="zh-CN"/>
        </w:rPr>
        <w:t xml:space="preserve">FFS if this requirement is needed. Companies are encouraged to contribution </w:t>
      </w:r>
      <w:r>
        <w:rPr>
          <w:rFonts w:hint="eastAsia"/>
          <w:lang w:val="en-US" w:eastAsia="zh-CN"/>
        </w:rPr>
        <w:t xml:space="preserve">on the justification for the </w:t>
      </w:r>
      <w:r>
        <w:rPr>
          <w:lang w:val="en-US" w:eastAsia="zh-CN"/>
        </w:rPr>
        <w:t>necessity</w:t>
      </w:r>
      <w:r>
        <w:rPr>
          <w:rFonts w:hint="eastAsia"/>
          <w:lang w:val="en-US" w:eastAsia="zh-CN"/>
        </w:rPr>
        <w:t xml:space="preserve"> of this </w:t>
      </w:r>
      <w:r>
        <w:rPr>
          <w:lang w:val="en-US" w:eastAsia="zh-CN"/>
        </w:rPr>
        <w:t>requirement</w:t>
      </w:r>
      <w:r>
        <w:rPr>
          <w:rFonts w:hint="eastAsia"/>
          <w:lang w:val="en-US" w:eastAsia="zh-CN"/>
        </w:rPr>
        <w:t>.</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06217F" w:rsidRPr="0006217F" w:rsidRDefault="0006217F" w:rsidP="0006217F">
      <w:pPr>
        <w:jc w:val="both"/>
      </w:pPr>
      <w:r>
        <w:t xml:space="preserve">[1] </w:t>
      </w:r>
      <w:r w:rsidRPr="0006217F">
        <w:t>R4-2307382</w:t>
      </w:r>
      <w:r>
        <w:t>, “</w:t>
      </w:r>
      <w:r w:rsidRPr="0006217F">
        <w:t>Further discussion on SAN RF requirements for above 10GHz bands</w:t>
      </w:r>
      <w:r>
        <w:t>”, CATT, RAN4#107</w:t>
      </w:r>
    </w:p>
    <w:sectPr w:rsidR="0006217F" w:rsidRPr="0006217F"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7D2" w:rsidRDefault="006067D2">
      <w:r>
        <w:separator/>
      </w:r>
    </w:p>
  </w:endnote>
  <w:endnote w:type="continuationSeparator" w:id="0">
    <w:p w:rsidR="006067D2" w:rsidRDefault="0060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7D2" w:rsidRDefault="006067D2">
      <w:r>
        <w:separator/>
      </w:r>
    </w:p>
  </w:footnote>
  <w:footnote w:type="continuationSeparator" w:id="0">
    <w:p w:rsidR="006067D2" w:rsidRDefault="00606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1424F5"/>
    <w:multiLevelType w:val="hybridMultilevel"/>
    <w:tmpl w:val="FAEEFFF4"/>
    <w:lvl w:ilvl="0" w:tplc="EE9A22F8">
      <w:start w:val="1"/>
      <w:numFmt w:val="bullet"/>
      <w:lvlText w:val="•"/>
      <w:lvlJc w:val="left"/>
      <w:pPr>
        <w:tabs>
          <w:tab w:val="num" w:pos="720"/>
        </w:tabs>
        <w:ind w:left="720" w:hanging="360"/>
      </w:pPr>
      <w:rPr>
        <w:rFonts w:ascii="Arial" w:hAnsi="Arial" w:hint="default"/>
      </w:rPr>
    </w:lvl>
    <w:lvl w:ilvl="1" w:tplc="E91A0DAA" w:tentative="1">
      <w:start w:val="1"/>
      <w:numFmt w:val="bullet"/>
      <w:lvlText w:val="•"/>
      <w:lvlJc w:val="left"/>
      <w:pPr>
        <w:tabs>
          <w:tab w:val="num" w:pos="1440"/>
        </w:tabs>
        <w:ind w:left="1440" w:hanging="360"/>
      </w:pPr>
      <w:rPr>
        <w:rFonts w:ascii="Arial" w:hAnsi="Arial" w:hint="default"/>
      </w:rPr>
    </w:lvl>
    <w:lvl w:ilvl="2" w:tplc="8F62048A" w:tentative="1">
      <w:start w:val="1"/>
      <w:numFmt w:val="bullet"/>
      <w:lvlText w:val="•"/>
      <w:lvlJc w:val="left"/>
      <w:pPr>
        <w:tabs>
          <w:tab w:val="num" w:pos="2160"/>
        </w:tabs>
        <w:ind w:left="2160" w:hanging="360"/>
      </w:pPr>
      <w:rPr>
        <w:rFonts w:ascii="Arial" w:hAnsi="Arial" w:hint="default"/>
      </w:rPr>
    </w:lvl>
    <w:lvl w:ilvl="3" w:tplc="A47822C4" w:tentative="1">
      <w:start w:val="1"/>
      <w:numFmt w:val="bullet"/>
      <w:lvlText w:val="•"/>
      <w:lvlJc w:val="left"/>
      <w:pPr>
        <w:tabs>
          <w:tab w:val="num" w:pos="2880"/>
        </w:tabs>
        <w:ind w:left="2880" w:hanging="360"/>
      </w:pPr>
      <w:rPr>
        <w:rFonts w:ascii="Arial" w:hAnsi="Arial" w:hint="default"/>
      </w:rPr>
    </w:lvl>
    <w:lvl w:ilvl="4" w:tplc="0304EE62" w:tentative="1">
      <w:start w:val="1"/>
      <w:numFmt w:val="bullet"/>
      <w:lvlText w:val="•"/>
      <w:lvlJc w:val="left"/>
      <w:pPr>
        <w:tabs>
          <w:tab w:val="num" w:pos="3600"/>
        </w:tabs>
        <w:ind w:left="3600" w:hanging="360"/>
      </w:pPr>
      <w:rPr>
        <w:rFonts w:ascii="Arial" w:hAnsi="Arial" w:hint="default"/>
      </w:rPr>
    </w:lvl>
    <w:lvl w:ilvl="5" w:tplc="B20CE3EE" w:tentative="1">
      <w:start w:val="1"/>
      <w:numFmt w:val="bullet"/>
      <w:lvlText w:val="•"/>
      <w:lvlJc w:val="left"/>
      <w:pPr>
        <w:tabs>
          <w:tab w:val="num" w:pos="4320"/>
        </w:tabs>
        <w:ind w:left="4320" w:hanging="360"/>
      </w:pPr>
      <w:rPr>
        <w:rFonts w:ascii="Arial" w:hAnsi="Arial" w:hint="default"/>
      </w:rPr>
    </w:lvl>
    <w:lvl w:ilvl="6" w:tplc="E450975E" w:tentative="1">
      <w:start w:val="1"/>
      <w:numFmt w:val="bullet"/>
      <w:lvlText w:val="•"/>
      <w:lvlJc w:val="left"/>
      <w:pPr>
        <w:tabs>
          <w:tab w:val="num" w:pos="5040"/>
        </w:tabs>
        <w:ind w:left="5040" w:hanging="360"/>
      </w:pPr>
      <w:rPr>
        <w:rFonts w:ascii="Arial" w:hAnsi="Arial" w:hint="default"/>
      </w:rPr>
    </w:lvl>
    <w:lvl w:ilvl="7" w:tplc="976CAD20" w:tentative="1">
      <w:start w:val="1"/>
      <w:numFmt w:val="bullet"/>
      <w:lvlText w:val="•"/>
      <w:lvlJc w:val="left"/>
      <w:pPr>
        <w:tabs>
          <w:tab w:val="num" w:pos="5760"/>
        </w:tabs>
        <w:ind w:left="5760" w:hanging="360"/>
      </w:pPr>
      <w:rPr>
        <w:rFonts w:ascii="Arial" w:hAnsi="Arial" w:hint="default"/>
      </w:rPr>
    </w:lvl>
    <w:lvl w:ilvl="8" w:tplc="53882120" w:tentative="1">
      <w:start w:val="1"/>
      <w:numFmt w:val="bullet"/>
      <w:lvlText w:val="•"/>
      <w:lvlJc w:val="left"/>
      <w:pPr>
        <w:tabs>
          <w:tab w:val="num" w:pos="6480"/>
        </w:tabs>
        <w:ind w:left="6480" w:hanging="360"/>
      </w:pPr>
      <w:rPr>
        <w:rFonts w:ascii="Arial" w:hAnsi="Arial"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8"/>
  </w:num>
  <w:num w:numId="3">
    <w:abstractNumId w:val="33"/>
  </w:num>
  <w:num w:numId="4">
    <w:abstractNumId w:val="25"/>
  </w:num>
  <w:num w:numId="5">
    <w:abstractNumId w:val="23"/>
  </w:num>
  <w:num w:numId="6">
    <w:abstractNumId w:val="42"/>
  </w:num>
  <w:num w:numId="7">
    <w:abstractNumId w:val="7"/>
  </w:num>
  <w:num w:numId="8">
    <w:abstractNumId w:val="10"/>
  </w:num>
  <w:num w:numId="9">
    <w:abstractNumId w:val="0"/>
  </w:num>
  <w:num w:numId="10">
    <w:abstractNumId w:val="6"/>
  </w:num>
  <w:num w:numId="11">
    <w:abstractNumId w:val="2"/>
  </w:num>
  <w:num w:numId="12">
    <w:abstractNumId w:val="29"/>
  </w:num>
  <w:num w:numId="13">
    <w:abstractNumId w:val="24"/>
  </w:num>
  <w:num w:numId="14">
    <w:abstractNumId w:val="45"/>
  </w:num>
  <w:num w:numId="15">
    <w:abstractNumId w:val="9"/>
  </w:num>
  <w:num w:numId="16">
    <w:abstractNumId w:val="34"/>
  </w:num>
  <w:num w:numId="17">
    <w:abstractNumId w:val="11"/>
  </w:num>
  <w:num w:numId="18">
    <w:abstractNumId w:val="19"/>
  </w:num>
  <w:num w:numId="19">
    <w:abstractNumId w:val="32"/>
  </w:num>
  <w:num w:numId="20">
    <w:abstractNumId w:val="4"/>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3"/>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5"/>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4F82"/>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7F"/>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8C"/>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A0C"/>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5E2"/>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0D2"/>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4427"/>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114"/>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B7AEA"/>
    <w:rsid w:val="005C0AE4"/>
    <w:rsid w:val="005C1418"/>
    <w:rsid w:val="005C167E"/>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7D2"/>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7A9"/>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88"/>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49"/>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3BE5"/>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BA8"/>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346"/>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0DC6"/>
    <w:rsid w:val="00ED13FF"/>
    <w:rsid w:val="00ED2797"/>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4932315">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4688663">
      <w:bodyDiv w:val="1"/>
      <w:marLeft w:val="0"/>
      <w:marRight w:val="0"/>
      <w:marTop w:val="0"/>
      <w:marBottom w:val="0"/>
      <w:divBdr>
        <w:top w:val="none" w:sz="0" w:space="0" w:color="auto"/>
        <w:left w:val="none" w:sz="0" w:space="0" w:color="auto"/>
        <w:bottom w:val="none" w:sz="0" w:space="0" w:color="auto"/>
        <w:right w:val="none" w:sz="0" w:space="0" w:color="auto"/>
      </w:divBdr>
      <w:divsChild>
        <w:div w:id="418714809">
          <w:marLeft w:val="547"/>
          <w:marRight w:val="0"/>
          <w:marTop w:val="154"/>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BCA4E-9D9D-4E6D-96D0-B59F2597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357</Words>
  <Characters>2036</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Introduction</vt:lpstr>
      <vt:lpstr>WF</vt:lpstr>
      <vt:lpstr>References</vt:lpstr>
    </vt:vector>
  </TitlesOfParts>
  <Company>3GPP Support Team</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2023-05-25T08:42:00Z</dcterms:created>
  <dcterms:modified xsi:type="dcterms:W3CDTF">2023-05-25T15:00:00Z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